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年度河北省社会科学发展研究课题指南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firstLine="641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本指南所列条目为重点研究领域和方向，申报者可据此自行设定具体题目，也可结合本人（课题组）已有的研究基础和方向自拟题目进行申报。基础研究要有原创性、开拓性和较高的学术思想价值；应用研究要有现实性、针对性和较强的决策参考价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left="0" w:leftChars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习近平新时代中国特色社会主义思想研究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习近平新时代中国特色社会主义思想原创性贡献研究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习近平总书记关于坚持和加强党的全面领导重要论述研究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习近平总书记关于依规治党重要论述研究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习近平总书记关于发展全过程人民民主重要论述研究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习近平总书记关于中国共产党历史重要论述研究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习近平总书记关于新发展阶段、新发展理念、新发展格局重要论述研究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习近平</w:t>
      </w:r>
      <w:r>
        <w:rPr>
          <w:rFonts w:hint="eastAsia" w:ascii="仿宋" w:hAnsi="仿宋" w:eastAsia="仿宋" w:cs="仿宋"/>
          <w:sz w:val="28"/>
          <w:szCs w:val="28"/>
        </w:rPr>
        <w:t>总书记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关于高质量发展重要论述研究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习近平总书记关于“三农”问题重要论述研究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习近平总书记关于科技创新重要论述研究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习近平总书记关于网络强国重要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论述</w:t>
      </w:r>
      <w:r>
        <w:rPr>
          <w:rFonts w:hint="eastAsia" w:ascii="仿宋" w:hAnsi="仿宋" w:eastAsia="仿宋" w:cs="仿宋"/>
          <w:sz w:val="28"/>
          <w:szCs w:val="28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习近平总书记关于宣传思想工作重要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论述</w:t>
      </w:r>
      <w:r>
        <w:rPr>
          <w:rFonts w:hint="eastAsia" w:ascii="仿宋" w:hAnsi="仿宋" w:eastAsia="仿宋" w:cs="仿宋"/>
          <w:sz w:val="28"/>
          <w:szCs w:val="28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习近平总书记关于教育重要论述研究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习近平总书记关于国家安全重要论述研究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习近平总书记关于加强和改进民族工作重要论述研究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jc w:val="both"/>
        <w:textAlignment w:val="auto"/>
        <w:rPr>
          <w:rFonts w:hint="eastAsia" w:ascii="仿宋" w:hAnsi="仿宋" w:eastAsia="仿宋" w:cs="仿宋"/>
          <w:w w:val="100"/>
          <w:sz w:val="28"/>
          <w:szCs w:val="28"/>
        </w:rPr>
      </w:pPr>
      <w:r>
        <w:rPr>
          <w:rFonts w:hint="eastAsia" w:ascii="仿宋" w:hAnsi="仿宋" w:eastAsia="仿宋" w:cs="仿宋"/>
          <w:w w:val="100"/>
          <w:sz w:val="28"/>
          <w:szCs w:val="28"/>
        </w:rPr>
        <w:t>习近平总书记关于构建人类卫生健康共同体重要论述研究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习近平</w:t>
      </w:r>
      <w:r>
        <w:rPr>
          <w:rFonts w:hint="eastAsia" w:ascii="仿宋" w:hAnsi="仿宋" w:eastAsia="仿宋" w:cs="仿宋"/>
          <w:sz w:val="28"/>
          <w:szCs w:val="28"/>
        </w:rPr>
        <w:t>总书记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关于</w:t>
      </w:r>
      <w:r>
        <w:rPr>
          <w:rFonts w:hint="eastAsia" w:ascii="仿宋" w:hAnsi="仿宋" w:eastAsia="仿宋" w:cs="仿宋"/>
          <w:sz w:val="28"/>
          <w:szCs w:val="28"/>
        </w:rPr>
        <w:t>传承弘扬中华优秀传统文化重要论述研究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jc w:val="both"/>
        <w:textAlignment w:val="auto"/>
        <w:rPr>
          <w:rFonts w:hint="eastAsia" w:ascii="仿宋" w:hAnsi="仿宋" w:eastAsia="仿宋" w:cs="仿宋"/>
          <w:w w:val="100"/>
          <w:sz w:val="28"/>
          <w:szCs w:val="28"/>
        </w:rPr>
      </w:pPr>
      <w:r>
        <w:rPr>
          <w:rFonts w:hint="eastAsia" w:ascii="仿宋" w:hAnsi="仿宋" w:eastAsia="仿宋" w:cs="仿宋"/>
          <w:w w:val="100"/>
          <w:sz w:val="28"/>
          <w:szCs w:val="28"/>
        </w:rPr>
        <w:t>习近平总书记关于构建中国特色哲学社会科学重要论述研究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-10" w:leftChars="0" w:firstLine="64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习近平总书记在正定时期思想和实践研究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0" w:afterLines="0" w:line="340" w:lineRule="exact"/>
        <w:ind w:left="630" w:leftChars="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党史与党建研究</w:t>
      </w:r>
    </w:p>
    <w:p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“两个确立”对新时代党和国家事业发展的决定性意义研究</w:t>
      </w:r>
    </w:p>
    <w:p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新时代在中国共产党百年奋斗历程中的重大意义研究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中国共产党百年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历程与中华民族伟大复兴</w:t>
      </w:r>
      <w:r>
        <w:rPr>
          <w:rFonts w:hint="eastAsia" w:ascii="仿宋" w:hAnsi="仿宋" w:eastAsia="仿宋" w:cs="仿宋"/>
          <w:sz w:val="28"/>
          <w:szCs w:val="28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28"/>
          <w:szCs w:val="28"/>
          <w:shd w:val="clear" w:color="auto" w:fill="FFFFFF"/>
        </w:rPr>
        <w:t>中国共产党党内法规制度建设研究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b w:val="0"/>
          <w:i w:val="0"/>
          <w:snapToGrid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中国共产党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百年来</w:t>
      </w:r>
      <w:r>
        <w:rPr>
          <w:rFonts w:hint="eastAsia" w:ascii="仿宋" w:hAnsi="仿宋" w:eastAsia="仿宋" w:cs="仿宋"/>
          <w:sz w:val="28"/>
          <w:szCs w:val="28"/>
        </w:rPr>
        <w:t>意识形态工作基本经验研究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中国共产党开创中国式现代化道路的历程和经验研究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中国共产党创造人类文明新形态的历程和经验研究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中国共产党探索和推进共同富裕的历程和经验研究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中国共产党创造全过程人民民主的历程和经验研究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中国共产党领导医疗卫生、疾病防控的历史与经验研究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中国共产党人精神谱系研究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中国共产党</w:t>
      </w:r>
      <w:r>
        <w:rPr>
          <w:rFonts w:hint="eastAsia" w:ascii="仿宋" w:hAnsi="仿宋" w:eastAsia="仿宋" w:cs="仿宋"/>
          <w:sz w:val="28"/>
          <w:szCs w:val="28"/>
        </w:rPr>
        <w:t>伟大建党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精神研究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中共党史重要人物河北专题研究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中国共产党历史文献和影像史料河北专题研究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河北省廉政文化建设研究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河北省开展党史学习教育的实践经验和长效机制研究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大数据时代河北党的群众工作创新研究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河北省以高质量党建引领和推动全省高质量发展研究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河北省加强基层党组织建设提升基层治理效能研究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新时代河北省党员干部政治能力提升机制与路径研究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0" w:afterLines="0" w:line="340" w:lineRule="exact"/>
        <w:ind w:left="630" w:leftChars="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三、应用对策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加快建设“两翼”带动、协同发展的现代化河北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促进京津冀产业链创新链供应链协同融合研究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推进京津冀公共服务共建共享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建设京津冀生态环境支撑区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京津冀协同推进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生态环境联建联防联治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加快京津冀高校联盟建设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雄安新区的全面推进和系统发展思路研究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雄安新区集中承接非首都功能转移难点问题研究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雄安新区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打造新时代高质量发展的全国样板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雄安新区全面推进数字化智慧城市建设研究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河北省全面推进“三统筹三扩大四创建”活动的实践路径研究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建设环渤海港口群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建设和融入京津冀机场群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加快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推进</w:t>
      </w:r>
      <w:r>
        <w:rPr>
          <w:rFonts w:hint="eastAsia" w:ascii="仿宋" w:hAnsi="仿宋" w:eastAsia="仿宋" w:cs="仿宋"/>
          <w:sz w:val="28"/>
          <w:szCs w:val="28"/>
        </w:rPr>
        <w:t>“三区一基地”建设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河北省建设</w:t>
      </w:r>
      <w:r>
        <w:rPr>
          <w:rFonts w:hint="eastAsia" w:ascii="仿宋" w:hAnsi="仿宋" w:eastAsia="仿宋" w:cs="仿宋"/>
          <w:sz w:val="28"/>
          <w:szCs w:val="28"/>
        </w:rPr>
        <w:t>沿海经济崛起带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建设石保廊创新发展引领带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建设冀中南转型升级示范带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冀台产业合作区建设路径研究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河北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促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进共同富裕基础条件、面临问题与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"/>
        </w:rPr>
        <w:t>实现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浙江共同富裕示范区建设对河北的启示研究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河北省实现更高水平对外开放路径研究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河北省深度融入“一带一路”建设研究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“双循环”新发展格局下河北自贸试验区创新发展</w:t>
      </w:r>
      <w:r>
        <w:rPr>
          <w:rFonts w:hint="eastAsia" w:ascii="仿宋" w:hAnsi="仿宋" w:eastAsia="仿宋" w:cs="仿宋"/>
          <w:sz w:val="28"/>
          <w:szCs w:val="28"/>
          <w:u w:val="none" w:color="auto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河北省积极融入以首都为核心的世界级城市群研究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河北省培育现代化都市圈路径研究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河北省实施强省会战略重难点及对策研究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河北省推动城市更新改造路径研究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河北省县城建设提质升级路径研究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“双碳”目标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下河北产业发展战略研究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河北省推进</w:t>
      </w:r>
      <w:r>
        <w:rPr>
          <w:rFonts w:hint="eastAsia" w:ascii="仿宋" w:hAnsi="仿宋" w:eastAsia="仿宋" w:cs="仿宋"/>
          <w:sz w:val="28"/>
          <w:szCs w:val="28"/>
        </w:rPr>
        <w:t>新旧动能转换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建设现代产业新体系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培育先进制造业集群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河北省推动传统产业高端化智能化绿色化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发展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对策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河北省建设制造强省与壮大实体经济研究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做强做优做大数字经济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推动传统服务业高品质和多样化升级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加快科技成果孵化转化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规范网络直播营销模式促进新业态健康有序发展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河北省优化营商环境激发市场主体活力研究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河北省普惠金融发展对策研究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河北省地方金融风险防控机制研究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河北省深化财税金融体制改革研究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河北省财政支出优化的方向与思路研究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河北省提升金融服务实体经济能力研究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河北省扩大中等收入群体规模的思路对策研究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收入分配结构优化研究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河北省推动消费扩容提质研究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新时代城乡融合背景下推进乡村振兴研究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河北省健全乡村振兴治理体系研究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河北省全面推进乡村振兴要素保障机制研究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河北省数字乡村建设路径与策略研究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河北省完善县域电商及物流体系研究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河北省加快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发展农业特色优势产业对策研究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河北省提升农业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产业链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水平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共同富裕背景下河北省持续增加农民收入对策研究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河北省巩固脱贫攻坚成果防止规模性返贫研究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河北省全面推进农村人居环境整治提升研究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河北省完善城乡公共文化服务体系研究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河北省加强粮食安全保障体系研究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加快构建现代化公共卫生应急管理体系对策研究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河北省提升基层公共医疗卫生服务能力研究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河北省壮大中医药产业集群研究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深入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贯彻</w:t>
      </w:r>
      <w:r>
        <w:rPr>
          <w:rFonts w:hint="eastAsia" w:ascii="仿宋" w:hAnsi="仿宋" w:eastAsia="仿宋" w:cs="仿宋"/>
          <w:sz w:val="28"/>
          <w:szCs w:val="28"/>
        </w:rPr>
        <w:t>新时代人才强国战略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河北省城乡居民就业质量提升策略研究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河北省重点群体就业促进与服务研究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河北省提升政务服务效能研究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基于共同富裕的河北多层次社会保障体系构建路径研究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河北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省</w:t>
      </w:r>
      <w:r>
        <w:rPr>
          <w:rFonts w:hint="eastAsia" w:ascii="仿宋" w:hAnsi="仿宋" w:eastAsia="仿宋" w:cs="仿宋"/>
          <w:sz w:val="28"/>
          <w:szCs w:val="28"/>
        </w:rPr>
        <w:t>建立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五社联动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基层社会治理新机制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健康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中国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背景下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河北省人口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健康及多元医疗支持研究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“十四五”时期河北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省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健全分层分类的社会救助体系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推动建设更高水平的平安河北研究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新时代河北意识形态安全和文化安全保障机制研究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河北依法治理民族事务与民族工作高质量发展研究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新形势下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val="en-US" w:eastAsia="zh-CN"/>
        </w:rPr>
        <w:t>河北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 w:color="auto"/>
          <w:lang w:eastAsia="zh-CN"/>
        </w:rPr>
        <w:t>畅通和规范群众诉求表达、利益协调与权益保障通道研究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河北省因势发展后奥运经济研究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2022北京冬奥会遗产传承与冰雪运动可持续发展研究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河北省文化和旅游融合发展研究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疫情常态化防控背景下河北省旅游发展与危机应对研究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</w:rPr>
        <w:t>加快构建京张体育文化旅游带研究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推进太行红河谷文化旅游带建设研究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河北省打造太行山—燕山生态保护和绿色发展带研究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白洋淀全流域治理修复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河北省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</w:rPr>
        <w:t>应对人口老龄化政策机制研究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河北省多元化养老服务模式研究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河北省深化养老服务设施供给研究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河北省城市</w:t>
      </w: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  <w:t>老旧小区提升改造路径研究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河北省健全</w:t>
      </w:r>
      <w:r>
        <w:rPr>
          <w:rFonts w:hint="eastAsia" w:ascii="仿宋" w:hAnsi="仿宋" w:eastAsia="仿宋" w:cs="仿宋"/>
          <w:sz w:val="28"/>
          <w:szCs w:val="28"/>
        </w:rPr>
        <w:t>未成年人保护制度体系研究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  <w:t>河北省建立保障妇女权益打击拐卖犯罪体制机制研究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智能传播时代</w:t>
      </w:r>
      <w:r>
        <w:rPr>
          <w:rFonts w:hint="eastAsia" w:ascii="仿宋" w:hAnsi="仿宋" w:eastAsia="仿宋" w:cs="仿宋"/>
          <w:sz w:val="28"/>
          <w:szCs w:val="28"/>
        </w:rPr>
        <w:t>河北省舆论引导研究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媒体深度融合背景下壮大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主流媒体路径与对策研究</w:t>
      </w:r>
    </w:p>
    <w:p>
      <w:pPr>
        <w:pageBreakBefore w:val="0"/>
        <w:numPr>
          <w:ilvl w:val="0"/>
          <w:numId w:val="1"/>
        </w:numPr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河北</w:t>
      </w:r>
      <w:r>
        <w:rPr>
          <w:rFonts w:hint="eastAsia" w:ascii="仿宋" w:hAnsi="仿宋" w:eastAsia="仿宋" w:cs="仿宋"/>
          <w:sz w:val="28"/>
          <w:szCs w:val="28"/>
          <w:u w:val="none" w:color="auto"/>
        </w:rPr>
        <w:t>省文化创意产业高质量发展对策研究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河北省推进高质量教育体系建设研究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河北省“立德树人”落实机制、途径和评价研究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36" w:firstLineChars="200"/>
        <w:jc w:val="left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推进河北省科研院所和高等学校科研力量共建共享研究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36" w:firstLineChars="200"/>
        <w:jc w:val="left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6"/>
          <w:sz w:val="28"/>
          <w:szCs w:val="28"/>
          <w:u w:val="none"/>
          <w:lang w:eastAsia="zh-CN"/>
        </w:rPr>
        <w:t>河北省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加强</w:t>
      </w:r>
      <w:r>
        <w:rPr>
          <w:rFonts w:hint="eastAsia" w:ascii="仿宋" w:hAnsi="仿宋" w:eastAsia="仿宋" w:cs="仿宋"/>
          <w:color w:val="auto"/>
          <w:spacing w:val="-6"/>
          <w:sz w:val="28"/>
          <w:szCs w:val="28"/>
          <w:u w:val="none"/>
          <w:lang w:eastAsia="zh-CN"/>
        </w:rPr>
        <w:t>新型智库建设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36" w:firstLineChars="200"/>
        <w:jc w:val="left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河北省加快推进“双一流”高校建设研究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36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河北省职业教育高质量发展研究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“双减”背景下义务教育阶段家校协同育人研究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河北省普惠优质学前教育的公共服务体系建设研究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河北省大中小学劳动教育的监测与评价机制研究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新时代家庭家教家风建设研究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河北省全面加强新时代青少年工作研究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36" w:firstLineChars="200"/>
        <w:jc w:val="left"/>
        <w:textAlignment w:val="auto"/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新时代河北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省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社会组织高质量发展研究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河北省社科学术期刊高质量发展研究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4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四、河北地域特色历史文化研究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李大钊与中国共产党的创立研究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西柏坡精神研究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塞罕坝精神研究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冀商历史与冀商精神研究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张库商道及其历史文化研究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唐山抗震口述史研究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京津冀大运河沿线非物质文化遗产传承与创新研究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长城国家文化公园河北重点区段建设研究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河北省文物保护利用和文化遗产保护传承研究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清东陵建筑景观及文化相关问题研究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中山国文化传承保护利用研究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泥河湾考古文化研究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燕赵学术思想史研究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阳明学研究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北学研究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董仲舒思想与中华优秀传统文化传承研究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河北文学的红色基因与创作成就研究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太行山文书收集整理与研究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2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河北珍稀县志整理与研究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法学联合项目选题指南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ind w:left="400"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习近平法治思想的河北探源研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习近平法治思想的河北实践研究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习近平总书记关于发展全过程人民民主重要论述研究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法治社会建设标准和评价体系研究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法治中国背景下法治人才培养研究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新发展格局下金融风险防控机制研究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社会主义核心价值观融入司法裁判的路径研究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党内法规制度体系建设研究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中央法务区筹划建设问题研究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河北省后奥运经济绿色发展法律保障机制研究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长城国家文化公园法治保障研究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雄安新区发展对知识产权强省战略影响问题研究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“京津研发，河北转化”地方立法保障研究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京津冀协同发展中的税收征管制度研究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京津冀协同发展视角下生态安全法治保障研究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河北省推进行政执法下沉基层的法治对策研究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河北省高速铁路沿线安全环境法治化治理研究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乡村治理法治化研究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生态环境司法保护公益金制度研究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涉外法治问题研究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数字政府建设法治保障研究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数字货币法律问题研究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河北省“数字经济”发展法治保障研究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“碰瓷式维权”司法治理研究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数字化助力审判质效提升研究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服务优化营商环境法治保障研究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网络犯罪的防范和治理研究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网络虚拟财产的民法保护研究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短视频侵权与监管问题研究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直播平台税收征管法律问题研究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社交电商法律规制研究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金融科技领域反垄断监管研究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金融领域新类型犯罪问题研究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平台经济反垄断法律问题研究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重大疫情情况下药品专利强制许可问题研究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新就业形态下劳动关系治理研究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《民法典》担保制度新规则研究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民法典与金融法治建设研究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劳动法典编纂问题研究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疫情防控常态化中的个人信息保护与公共利益的冲突和平衡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人类遗传资源利用法律问题研究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一站式涉农多元解纷机制研究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农村宅基地三权分置的理论与实践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被拐妇女儿童救助制度研究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行政机关负责人出庭应诉制度实践问题研究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行政争议实质性化解的路径研究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认罪认罚制度实务问题研究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检察机关参与市域社会治理的路径研究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0" w:firstLine="403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律师执业权利保障机制研究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40" w:lineRule="exact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34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财经联合项目选题指南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财政支持我省县域经济高质量发展政策研究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财政支持我省沿海经济高质量发展政策研究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财政支持我省民营经济发展政策研究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财政支持我省城市经济发展政策研究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财政支持我省数字经济发展政策研究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财政支持我省冰雪产业发展政策研究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财政支持我省养老服务体系建设研究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财政支持我省就业创业政策研究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财政巩固我省脱贫攻坚成果政策研究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442" w:leftChars="0" w:firstLine="403" w:firstLine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财政支持我省双碳战略实施政策研究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4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474" w:bottom="113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Align="top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napToGrid w:val="0"/>
      <w:spacing w:after="0" w:afterLines="0"/>
      <w:jc w:val="left"/>
    </w:pPr>
    <w:r>
      <w:fldChar w:fldCharType="begin"/>
    </w:r>
    <w:r>
      <w:rPr>
        <w:rStyle w:val="10"/>
      </w:rPr>
      <w:instrText xml:space="preserve"> PAGE  </w:instrText>
    </w:r>
    <w:r>
      <w:fldChar w:fldCharType="separate"/>
    </w:r>
    <w:r>
      <w:rPr>
        <w:rStyle w:val="10"/>
      </w:rPr>
      <w:t>1</w:t>
    </w:r>
    <w:r>
      <w:fldChar w:fldCharType="end"/>
    </w:r>
    <w:r>
      <w:pict>
        <v:shape id="文本框 1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<v:path/>
          <v:fill on="f" focussize="0,0"/>
          <v:stroke on="f"/>
          <v:imagedata o:title=""/>
          <o:lock v:ext="edit" grouping="f" rotation="f" text="f" aspectratio="f"/>
          <v:textbox inset="0mm,0mm,0mm,0mm" style="mso-fit-shape-to-text:t;">
            <w:txbxContent>
              <w:p>
                <w:pPr>
                  <w:pStyle w:val="4"/>
                </w:pP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0285BA"/>
    <w:multiLevelType w:val="singleLevel"/>
    <w:tmpl w:val="EF0285BA"/>
    <w:lvl w:ilvl="0" w:tentative="0">
      <w:start w:val="1"/>
      <w:numFmt w:val="decimal"/>
      <w:suff w:val="nothing"/>
      <w:lvlText w:val="%1．"/>
      <w:lvlJc w:val="left"/>
      <w:pPr>
        <w:ind w:left="420" w:firstLine="400"/>
      </w:pPr>
      <w:rPr>
        <w:rFonts w:hint="default"/>
      </w:rPr>
    </w:lvl>
  </w:abstractNum>
  <w:abstractNum w:abstractNumId="1">
    <w:nsid w:val="52952AB4"/>
    <w:multiLevelType w:val="singleLevel"/>
    <w:tmpl w:val="52952AB4"/>
    <w:lvl w:ilvl="0" w:tentative="0">
      <w:start w:val="1"/>
      <w:numFmt w:val="decimal"/>
      <w:suff w:val="nothing"/>
      <w:lvlText w:val="%1．"/>
      <w:lvlJc w:val="left"/>
      <w:pPr>
        <w:ind w:left="440" w:firstLine="400"/>
      </w:pPr>
      <w:rPr>
        <w:rFonts w:hint="default"/>
      </w:rPr>
    </w:lvl>
  </w:abstractNum>
  <w:abstractNum w:abstractNumId="2">
    <w:nsid w:val="7F15AE0C"/>
    <w:multiLevelType w:val="singleLevel"/>
    <w:tmpl w:val="7F15AE0C"/>
    <w:lvl w:ilvl="0" w:tentative="0">
      <w:start w:val="1"/>
      <w:numFmt w:val="decimal"/>
      <w:suff w:val="nothing"/>
      <w:lvlText w:val="%1．"/>
      <w:lvlJc w:val="left"/>
      <w:pPr>
        <w:ind w:left="-10" w:firstLine="403"/>
      </w:pPr>
      <w:rPr>
        <w:rFonts w:hint="default" w:ascii="Times New Roman" w:hAnsi="Times New Roman" w:eastAsia="仿宋" w:cs="Times New Roman"/>
        <w:sz w:val="32"/>
        <w:szCs w:val="3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4D7D9F"/>
    <w:rsid w:val="007A2207"/>
    <w:rsid w:val="01B5612B"/>
    <w:rsid w:val="04140E86"/>
    <w:rsid w:val="04E239EE"/>
    <w:rsid w:val="061A046F"/>
    <w:rsid w:val="07E93B69"/>
    <w:rsid w:val="08C820B0"/>
    <w:rsid w:val="09304938"/>
    <w:rsid w:val="09AE4FB1"/>
    <w:rsid w:val="0ADA5877"/>
    <w:rsid w:val="0C7706A2"/>
    <w:rsid w:val="0EB363EF"/>
    <w:rsid w:val="101F5C2A"/>
    <w:rsid w:val="10597A32"/>
    <w:rsid w:val="11A8314B"/>
    <w:rsid w:val="12DE1A5C"/>
    <w:rsid w:val="130712AA"/>
    <w:rsid w:val="13E2129F"/>
    <w:rsid w:val="14076241"/>
    <w:rsid w:val="14F45868"/>
    <w:rsid w:val="162338E8"/>
    <w:rsid w:val="162D4399"/>
    <w:rsid w:val="16DE3BD6"/>
    <w:rsid w:val="17BE4237"/>
    <w:rsid w:val="17F1086B"/>
    <w:rsid w:val="18785350"/>
    <w:rsid w:val="187B31D4"/>
    <w:rsid w:val="189D6733"/>
    <w:rsid w:val="18C537B6"/>
    <w:rsid w:val="1AD24306"/>
    <w:rsid w:val="1BEA14BA"/>
    <w:rsid w:val="1C252CED"/>
    <w:rsid w:val="1C7769C5"/>
    <w:rsid w:val="1CA2544C"/>
    <w:rsid w:val="1D1D3334"/>
    <w:rsid w:val="1D5463F7"/>
    <w:rsid w:val="1E2C55C0"/>
    <w:rsid w:val="1E9B1117"/>
    <w:rsid w:val="1F984225"/>
    <w:rsid w:val="20844AC7"/>
    <w:rsid w:val="208D5D32"/>
    <w:rsid w:val="21310F73"/>
    <w:rsid w:val="226D1449"/>
    <w:rsid w:val="256F5B24"/>
    <w:rsid w:val="260569BD"/>
    <w:rsid w:val="2B310070"/>
    <w:rsid w:val="2C4C6028"/>
    <w:rsid w:val="32DA11E8"/>
    <w:rsid w:val="3377694C"/>
    <w:rsid w:val="34D8464C"/>
    <w:rsid w:val="368F45BB"/>
    <w:rsid w:val="36A35AF8"/>
    <w:rsid w:val="38B666E8"/>
    <w:rsid w:val="395C7C82"/>
    <w:rsid w:val="39B64A3D"/>
    <w:rsid w:val="3AC24AF6"/>
    <w:rsid w:val="3F5F16B0"/>
    <w:rsid w:val="3F912CA8"/>
    <w:rsid w:val="40524A97"/>
    <w:rsid w:val="413C2FDF"/>
    <w:rsid w:val="420F14AA"/>
    <w:rsid w:val="43525E61"/>
    <w:rsid w:val="468C3909"/>
    <w:rsid w:val="47D047BF"/>
    <w:rsid w:val="4A5306D9"/>
    <w:rsid w:val="4BB44EDD"/>
    <w:rsid w:val="4D3633DE"/>
    <w:rsid w:val="4D454815"/>
    <w:rsid w:val="4D8828B1"/>
    <w:rsid w:val="4EF541B8"/>
    <w:rsid w:val="4FFA371A"/>
    <w:rsid w:val="506719C6"/>
    <w:rsid w:val="53A83333"/>
    <w:rsid w:val="541C4D42"/>
    <w:rsid w:val="581C5C2B"/>
    <w:rsid w:val="5A422339"/>
    <w:rsid w:val="5A94324D"/>
    <w:rsid w:val="5AEB12F8"/>
    <w:rsid w:val="5C14747B"/>
    <w:rsid w:val="5C8343FD"/>
    <w:rsid w:val="5CDA6174"/>
    <w:rsid w:val="5E45660D"/>
    <w:rsid w:val="5E8605BE"/>
    <w:rsid w:val="5EBB485F"/>
    <w:rsid w:val="5EE61946"/>
    <w:rsid w:val="60281B33"/>
    <w:rsid w:val="608F5873"/>
    <w:rsid w:val="61493E89"/>
    <w:rsid w:val="61E26F29"/>
    <w:rsid w:val="63BC6621"/>
    <w:rsid w:val="65BA7143"/>
    <w:rsid w:val="661071C5"/>
    <w:rsid w:val="695A1744"/>
    <w:rsid w:val="69686C35"/>
    <w:rsid w:val="6A74188C"/>
    <w:rsid w:val="6AD64C6E"/>
    <w:rsid w:val="6B7B4826"/>
    <w:rsid w:val="6CEF59E1"/>
    <w:rsid w:val="6D3F53EB"/>
    <w:rsid w:val="6D9600D5"/>
    <w:rsid w:val="710E5DD9"/>
    <w:rsid w:val="71200DF9"/>
    <w:rsid w:val="71390E28"/>
    <w:rsid w:val="731976A4"/>
    <w:rsid w:val="73891D9D"/>
    <w:rsid w:val="74090BA3"/>
    <w:rsid w:val="7500287E"/>
    <w:rsid w:val="77D010E3"/>
    <w:rsid w:val="784132B4"/>
    <w:rsid w:val="7A134E33"/>
    <w:rsid w:val="7A57475B"/>
    <w:rsid w:val="7B42325F"/>
    <w:rsid w:val="7D282B95"/>
    <w:rsid w:val="7D3F362A"/>
    <w:rsid w:val="7DEF5394"/>
    <w:rsid w:val="7E264EA4"/>
    <w:rsid w:val="7E932CC8"/>
    <w:rsid w:val="7FC80EA5"/>
    <w:rsid w:val="7FEF17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keepLines/>
      <w:snapToGrid w:val="0"/>
      <w:spacing w:after="240" w:afterLines="0"/>
      <w:jc w:val="center"/>
      <w:outlineLvl w:val="0"/>
    </w:pPr>
    <w:rPr>
      <w:rFonts w:ascii="Calibri" w:hAnsi="Calibri" w:eastAsia="华文中宋" w:cs="宋体"/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2022-02-09T01:44:00Z</dcterms:created>
  <dc:creator>lenovo</dc:creator>
  <cp:lastModifiedBy>Administrator</cp:lastModifiedBy>
  <cp:lastPrinted>2022-03-28T03:29:00Z</cp:lastPrinted>
  <dcterms:modified xsi:type="dcterms:W3CDTF">2022-04-25T08:25:59Z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95A80FF55EA549F2A121E6980D7EB3F1</vt:lpwstr>
  </property>
  <property fmtid="{D5CDD505-2E9C-101B-9397-08002B2CF9AE}" pid="4" name="commondata">
    <vt:lpwstr>eyJoZGlkIjoiYTBhNjlkOTJkY2I2NmVjZDY4MTE2ZDlhODI3YWFhYTUifQ==</vt:lpwstr>
  </property>
</Properties>
</file>